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F016" w14:textId="77777777" w:rsidR="00213D46" w:rsidRPr="00C97038" w:rsidRDefault="00213D46" w:rsidP="003F69FA">
      <w:pPr>
        <w:pStyle w:val="Heading1"/>
        <w:jc w:val="center"/>
      </w:pPr>
      <w:r w:rsidRPr="00C97038">
        <w:t>Blackburn with Darwen Borough Council – Advertising Policy</w:t>
      </w:r>
    </w:p>
    <w:p w14:paraId="338D47D2" w14:textId="77777777" w:rsidR="00213D46" w:rsidRDefault="00213D46" w:rsidP="004925F5">
      <w:pPr>
        <w:rPr>
          <w:color w:val="0070C0"/>
        </w:rPr>
      </w:pPr>
    </w:p>
    <w:p w14:paraId="60F11273" w14:textId="77777777" w:rsidR="00E66366" w:rsidRDefault="00E66366" w:rsidP="004925F5">
      <w:pPr>
        <w:rPr>
          <w:color w:val="0070C0"/>
        </w:rPr>
      </w:pPr>
    </w:p>
    <w:p w14:paraId="1B5DB520" w14:textId="2D7CB3E2" w:rsidR="00E66366" w:rsidRDefault="00E66366" w:rsidP="00E66366">
      <w:pPr>
        <w:jc w:val="center"/>
        <w:rPr>
          <w:color w:val="0070C0"/>
        </w:rPr>
      </w:pPr>
      <w:r>
        <w:rPr>
          <w:noProof/>
          <w:color w:val="0070C0"/>
          <w:lang w:eastAsia="en-GB"/>
        </w:rPr>
        <w:drawing>
          <wp:inline distT="0" distB="0" distL="0" distR="0" wp14:anchorId="240DA398" wp14:editId="523630D0">
            <wp:extent cx="1098550" cy="111186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1117343" cy="1130887"/>
                    </a:xfrm>
                    <a:prstGeom prst="rect">
                      <a:avLst/>
                    </a:prstGeom>
                  </pic:spPr>
                </pic:pic>
              </a:graphicData>
            </a:graphic>
          </wp:inline>
        </w:drawing>
      </w:r>
    </w:p>
    <w:p w14:paraId="03FB7661" w14:textId="77777777" w:rsidR="00E66366" w:rsidRDefault="00E66366" w:rsidP="00E66366">
      <w:pPr>
        <w:jc w:val="center"/>
        <w:rPr>
          <w:color w:val="0070C0"/>
        </w:rPr>
      </w:pPr>
    </w:p>
    <w:p w14:paraId="6B668895" w14:textId="43038D53" w:rsidR="00E66366" w:rsidRPr="00E66366" w:rsidRDefault="00E66366" w:rsidP="00E66366">
      <w:pPr>
        <w:jc w:val="center"/>
        <w:rPr>
          <w:color w:val="0070C0"/>
          <w:sz w:val="40"/>
        </w:rPr>
      </w:pPr>
      <w:r w:rsidRPr="00E66366">
        <w:rPr>
          <w:color w:val="0070C0"/>
          <w:sz w:val="40"/>
        </w:rPr>
        <w:t>Version 1.</w:t>
      </w:r>
      <w:r w:rsidR="00EE27B7">
        <w:rPr>
          <w:color w:val="0070C0"/>
          <w:sz w:val="40"/>
        </w:rPr>
        <w:t>2</w:t>
      </w:r>
    </w:p>
    <w:p w14:paraId="7FDE7BCD" w14:textId="77777777" w:rsidR="00E66366" w:rsidRPr="00E66366" w:rsidRDefault="00E66366" w:rsidP="00E66366">
      <w:pPr>
        <w:jc w:val="center"/>
        <w:rPr>
          <w:color w:val="0070C0"/>
          <w:sz w:val="40"/>
        </w:rPr>
      </w:pPr>
    </w:p>
    <w:p w14:paraId="15405492" w14:textId="22634FBC" w:rsidR="00E66366" w:rsidRPr="00E66366" w:rsidRDefault="00E66366" w:rsidP="00E66366">
      <w:pPr>
        <w:jc w:val="center"/>
        <w:rPr>
          <w:color w:val="0070C0"/>
          <w:sz w:val="40"/>
        </w:rPr>
      </w:pPr>
      <w:r w:rsidRPr="00E66366">
        <w:rPr>
          <w:color w:val="0070C0"/>
          <w:sz w:val="40"/>
        </w:rPr>
        <w:t xml:space="preserve">Published </w:t>
      </w:r>
      <w:r w:rsidR="00EE27B7">
        <w:rPr>
          <w:color w:val="0070C0"/>
          <w:sz w:val="40"/>
        </w:rPr>
        <w:t>August 2018</w:t>
      </w:r>
      <w:bookmarkStart w:id="0" w:name="_GoBack"/>
      <w:bookmarkEnd w:id="0"/>
    </w:p>
    <w:p w14:paraId="74FA3CF3" w14:textId="77777777" w:rsidR="00E66366" w:rsidRDefault="00E66366" w:rsidP="004925F5">
      <w:pPr>
        <w:rPr>
          <w:color w:val="0070C0"/>
        </w:rPr>
      </w:pPr>
    </w:p>
    <w:p w14:paraId="16A54645" w14:textId="77777777" w:rsidR="00E66366" w:rsidRDefault="00E66366" w:rsidP="004925F5">
      <w:pPr>
        <w:rPr>
          <w:color w:val="0070C0"/>
        </w:rPr>
      </w:pPr>
    </w:p>
    <w:p w14:paraId="5D858A39" w14:textId="77777777" w:rsidR="00E66366" w:rsidRDefault="00E66366" w:rsidP="004925F5">
      <w:pPr>
        <w:rPr>
          <w:color w:val="0070C0"/>
        </w:rPr>
      </w:pPr>
    </w:p>
    <w:p w14:paraId="67149FA5" w14:textId="77777777" w:rsidR="00E66366" w:rsidRDefault="00E66366" w:rsidP="004925F5">
      <w:pPr>
        <w:rPr>
          <w:color w:val="0070C0"/>
        </w:rPr>
      </w:pPr>
    </w:p>
    <w:p w14:paraId="1D3D6F36" w14:textId="77777777" w:rsidR="00E66366" w:rsidRDefault="00E66366" w:rsidP="004925F5">
      <w:pPr>
        <w:rPr>
          <w:color w:val="0070C0"/>
        </w:rPr>
      </w:pPr>
    </w:p>
    <w:p w14:paraId="58E01E2B" w14:textId="77777777" w:rsidR="00E66366" w:rsidRDefault="00E66366" w:rsidP="004925F5">
      <w:pPr>
        <w:rPr>
          <w:color w:val="0070C0"/>
        </w:rPr>
      </w:pPr>
    </w:p>
    <w:p w14:paraId="28F23043" w14:textId="77777777" w:rsidR="00E66366" w:rsidRDefault="00E66366" w:rsidP="004925F5">
      <w:pPr>
        <w:rPr>
          <w:color w:val="0070C0"/>
        </w:rPr>
      </w:pPr>
    </w:p>
    <w:p w14:paraId="6E324F9B" w14:textId="77777777" w:rsidR="00E66366" w:rsidRDefault="00E66366" w:rsidP="004925F5">
      <w:pPr>
        <w:rPr>
          <w:color w:val="0070C0"/>
        </w:rPr>
      </w:pPr>
    </w:p>
    <w:p w14:paraId="1B24E246" w14:textId="77777777" w:rsidR="00E66366" w:rsidRDefault="00E66366" w:rsidP="004925F5">
      <w:pPr>
        <w:rPr>
          <w:color w:val="0070C0"/>
        </w:rPr>
      </w:pPr>
    </w:p>
    <w:p w14:paraId="71095FBC" w14:textId="77777777" w:rsidR="00E66366" w:rsidRDefault="00E66366" w:rsidP="004925F5">
      <w:pPr>
        <w:rPr>
          <w:color w:val="0070C0"/>
        </w:rPr>
      </w:pPr>
    </w:p>
    <w:p w14:paraId="0FAA9401" w14:textId="77777777" w:rsidR="00E66366" w:rsidRDefault="00E66366" w:rsidP="004925F5">
      <w:pPr>
        <w:rPr>
          <w:color w:val="0070C0"/>
        </w:rPr>
      </w:pPr>
    </w:p>
    <w:p w14:paraId="1DFCA2A3" w14:textId="77777777" w:rsidR="00E66366" w:rsidRDefault="00E66366" w:rsidP="004925F5">
      <w:pPr>
        <w:rPr>
          <w:color w:val="0070C0"/>
        </w:rPr>
      </w:pPr>
    </w:p>
    <w:p w14:paraId="7FF80A7F" w14:textId="77777777" w:rsidR="00E66366" w:rsidRDefault="00E66366" w:rsidP="004925F5">
      <w:pPr>
        <w:rPr>
          <w:color w:val="0070C0"/>
        </w:rPr>
      </w:pPr>
    </w:p>
    <w:p w14:paraId="69B7AEAF" w14:textId="77777777" w:rsidR="00E66366" w:rsidRDefault="00E66366" w:rsidP="004925F5">
      <w:pPr>
        <w:rPr>
          <w:color w:val="0070C0"/>
        </w:rPr>
      </w:pPr>
    </w:p>
    <w:p w14:paraId="46B555DA" w14:textId="77777777" w:rsidR="00E66366" w:rsidRDefault="00E66366" w:rsidP="004925F5">
      <w:pPr>
        <w:rPr>
          <w:color w:val="0070C0"/>
        </w:rPr>
      </w:pPr>
    </w:p>
    <w:p w14:paraId="35AB63B6" w14:textId="77777777" w:rsidR="00E66366" w:rsidRPr="00C97038" w:rsidRDefault="00E66366" w:rsidP="004925F5">
      <w:pPr>
        <w:rPr>
          <w:color w:val="0070C0"/>
        </w:rPr>
      </w:pPr>
    </w:p>
    <w:p w14:paraId="4E09163C" w14:textId="77777777" w:rsidR="00B8001D" w:rsidRPr="00C97038" w:rsidRDefault="004925F5" w:rsidP="00C97038">
      <w:pPr>
        <w:pStyle w:val="Heading2"/>
      </w:pPr>
      <w:r w:rsidRPr="00C97038">
        <w:lastRenderedPageBreak/>
        <w:t xml:space="preserve">1.0 Introduction </w:t>
      </w:r>
    </w:p>
    <w:p w14:paraId="4DA6D88F" w14:textId="77777777" w:rsidR="004925F5" w:rsidRPr="00C97038" w:rsidRDefault="004925F5" w:rsidP="004925F5">
      <w:pPr>
        <w:rPr>
          <w:color w:val="0070C0"/>
        </w:rPr>
      </w:pPr>
      <w:r w:rsidRPr="00C97038">
        <w:rPr>
          <w:color w:val="0070C0"/>
        </w:rPr>
        <w:t xml:space="preserve">1.1 </w:t>
      </w:r>
      <w:r w:rsidR="00B8001D" w:rsidRPr="00C97038">
        <w:rPr>
          <w:color w:val="0070C0"/>
        </w:rPr>
        <w:t xml:space="preserve">Blackburn with Darwen Borough Council </w:t>
      </w:r>
      <w:r w:rsidRPr="00C97038">
        <w:rPr>
          <w:color w:val="0070C0"/>
        </w:rPr>
        <w:t>(</w:t>
      </w:r>
      <w:r w:rsidR="00B8001D" w:rsidRPr="00C97038">
        <w:rPr>
          <w:color w:val="0070C0"/>
        </w:rPr>
        <w:t>BWDBC</w:t>
      </w:r>
      <w:r w:rsidRPr="00C97038">
        <w:rPr>
          <w:color w:val="0070C0"/>
        </w:rPr>
        <w:t xml:space="preserve">) welcomes the opportunity to publicise information that is likely to be of interest to residents and is appropriate proper and lawful through its various communication channels. This policy provides guidelines for the acceptance of all forms of advertising, both in print and electronic formats. </w:t>
      </w:r>
    </w:p>
    <w:p w14:paraId="14CEBAD9" w14:textId="77777777" w:rsidR="00B8001D" w:rsidRPr="00C97038" w:rsidRDefault="004925F5" w:rsidP="00C97038">
      <w:pPr>
        <w:pStyle w:val="Heading2"/>
      </w:pPr>
      <w:r w:rsidRPr="00C97038">
        <w:t xml:space="preserve">2.0 The Principles </w:t>
      </w:r>
    </w:p>
    <w:p w14:paraId="59E2C297" w14:textId="77777777" w:rsidR="00B8001D" w:rsidRPr="00C97038" w:rsidRDefault="004925F5" w:rsidP="004925F5">
      <w:pPr>
        <w:rPr>
          <w:color w:val="0070C0"/>
        </w:rPr>
      </w:pPr>
      <w:r w:rsidRPr="00C97038">
        <w:rPr>
          <w:color w:val="0070C0"/>
        </w:rPr>
        <w:t xml:space="preserve">2.1 The policy assumes that all advertising presented falls within the rules and guidelines laid down by the Advertising Standards Authority and the British Codes of Advertising, Sales Promotion and Direct Marketing. The basic principles of the codes are that advertisements should be: </w:t>
      </w:r>
    </w:p>
    <w:p w14:paraId="6B4FF7B0" w14:textId="77777777" w:rsidR="00B8001D" w:rsidRPr="00C97038" w:rsidRDefault="004925F5" w:rsidP="00BD0898">
      <w:pPr>
        <w:spacing w:after="0" w:line="240" w:lineRule="auto"/>
        <w:ind w:left="1440"/>
        <w:rPr>
          <w:color w:val="0070C0"/>
        </w:rPr>
      </w:pPr>
      <w:r w:rsidRPr="00C97038">
        <w:rPr>
          <w:color w:val="0070C0"/>
        </w:rPr>
        <w:sym w:font="Symbol" w:char="F0B7"/>
      </w:r>
      <w:r w:rsidRPr="00C97038">
        <w:rPr>
          <w:color w:val="0070C0"/>
        </w:rPr>
        <w:t xml:space="preserve"> legal, decent, honest and truthful</w:t>
      </w:r>
    </w:p>
    <w:p w14:paraId="75DE1D29" w14:textId="77777777" w:rsidR="00B8001D" w:rsidRPr="00C97038" w:rsidRDefault="004925F5" w:rsidP="00BD0898">
      <w:pPr>
        <w:spacing w:after="0" w:line="240" w:lineRule="auto"/>
        <w:ind w:left="1440"/>
        <w:rPr>
          <w:color w:val="0070C0"/>
        </w:rPr>
      </w:pPr>
      <w:r w:rsidRPr="00C97038">
        <w:rPr>
          <w:color w:val="0070C0"/>
        </w:rPr>
        <w:sym w:font="Symbol" w:char="F0B7"/>
      </w:r>
      <w:r w:rsidRPr="00C97038">
        <w:rPr>
          <w:color w:val="0070C0"/>
        </w:rPr>
        <w:t xml:space="preserve"> prepared with a sense of responsibility to consumers and society</w:t>
      </w:r>
    </w:p>
    <w:p w14:paraId="6511A268" w14:textId="77777777" w:rsidR="00B8001D" w:rsidRPr="00C97038" w:rsidRDefault="004925F5" w:rsidP="00BD0898">
      <w:pPr>
        <w:spacing w:after="0" w:line="240" w:lineRule="auto"/>
        <w:ind w:left="1440"/>
        <w:rPr>
          <w:color w:val="0070C0"/>
        </w:rPr>
      </w:pPr>
      <w:r w:rsidRPr="00C97038">
        <w:rPr>
          <w:color w:val="0070C0"/>
        </w:rPr>
        <w:sym w:font="Symbol" w:char="F0B7"/>
      </w:r>
      <w:r w:rsidRPr="00C97038">
        <w:rPr>
          <w:color w:val="0070C0"/>
        </w:rPr>
        <w:t xml:space="preserve"> in line with generally accepted standards of fair competition in business and</w:t>
      </w:r>
    </w:p>
    <w:p w14:paraId="3E89CD81" w14:textId="7E1E8332" w:rsidR="00624961" w:rsidRPr="00C97038" w:rsidRDefault="004925F5" w:rsidP="00624961">
      <w:pPr>
        <w:spacing w:after="0" w:line="240" w:lineRule="auto"/>
        <w:ind w:left="1440"/>
        <w:rPr>
          <w:color w:val="0070C0"/>
        </w:rPr>
      </w:pPr>
      <w:r w:rsidRPr="00C97038">
        <w:rPr>
          <w:color w:val="0070C0"/>
        </w:rPr>
        <w:sym w:font="Symbol" w:char="F0B7"/>
      </w:r>
      <w:r w:rsidRPr="00C97038">
        <w:rPr>
          <w:color w:val="0070C0"/>
        </w:rPr>
        <w:t xml:space="preserve"> reflect the spirit as well as the letter of the codes</w:t>
      </w:r>
    </w:p>
    <w:p w14:paraId="739C0840" w14:textId="77777777" w:rsidR="00624961" w:rsidRPr="00C97038" w:rsidRDefault="00624961" w:rsidP="00624961">
      <w:pPr>
        <w:spacing w:after="0" w:line="240" w:lineRule="auto"/>
        <w:ind w:left="1440"/>
        <w:rPr>
          <w:color w:val="0070C0"/>
        </w:rPr>
      </w:pPr>
    </w:p>
    <w:p w14:paraId="15FA52B5" w14:textId="606DC2C1" w:rsidR="00624961" w:rsidRPr="00C97038" w:rsidRDefault="00624961" w:rsidP="00624961">
      <w:pPr>
        <w:spacing w:after="0" w:line="240" w:lineRule="auto"/>
        <w:rPr>
          <w:color w:val="0070C0"/>
        </w:rPr>
      </w:pPr>
      <w:r w:rsidRPr="00C97038">
        <w:rPr>
          <w:color w:val="0070C0"/>
        </w:rPr>
        <w:t>The policy aims to reflect the recommended code of practice laid out for local authorities. (link below)</w:t>
      </w:r>
    </w:p>
    <w:p w14:paraId="479DA202" w14:textId="77777777" w:rsidR="00624961" w:rsidRPr="00C97038" w:rsidRDefault="00624961" w:rsidP="00BD0898">
      <w:pPr>
        <w:spacing w:after="0" w:line="240" w:lineRule="auto"/>
        <w:ind w:left="1440"/>
        <w:rPr>
          <w:color w:val="0070C0"/>
        </w:rPr>
      </w:pPr>
    </w:p>
    <w:p w14:paraId="06653BA2" w14:textId="0C1221F7" w:rsidR="00624961" w:rsidRPr="003F69FA" w:rsidRDefault="00EE27B7" w:rsidP="00624961">
      <w:pPr>
        <w:shd w:val="clear" w:color="auto" w:fill="FFFFFF"/>
        <w:spacing w:after="0" w:line="240" w:lineRule="auto"/>
        <w:textAlignment w:val="baseline"/>
        <w:outlineLvl w:val="0"/>
      </w:pPr>
      <w:hyperlink r:id="rId9" w:history="1">
        <w:r w:rsidR="00624961" w:rsidRPr="003F69FA">
          <w:rPr>
            <w:rStyle w:val="Hyperlink"/>
            <w:color w:val="auto"/>
          </w:rPr>
          <w:t>Recommended code of practice for local authority publicity</w:t>
        </w:r>
      </w:hyperlink>
    </w:p>
    <w:p w14:paraId="78800DF2" w14:textId="77777777" w:rsidR="00624961" w:rsidRPr="00C97038" w:rsidRDefault="00624961" w:rsidP="00624961">
      <w:pPr>
        <w:spacing w:after="0" w:line="240" w:lineRule="auto"/>
        <w:rPr>
          <w:color w:val="0070C0"/>
        </w:rPr>
      </w:pPr>
    </w:p>
    <w:p w14:paraId="35E9B480" w14:textId="77777777" w:rsidR="00A70370" w:rsidRPr="00C97038" w:rsidRDefault="004925F5" w:rsidP="00C97038">
      <w:pPr>
        <w:pStyle w:val="Heading2"/>
      </w:pPr>
      <w:r w:rsidRPr="00C97038">
        <w:t xml:space="preserve">3.0 </w:t>
      </w:r>
      <w:r w:rsidR="00B8001D" w:rsidRPr="00C97038">
        <w:t>BWDBC</w:t>
      </w:r>
      <w:r w:rsidRPr="00C97038">
        <w:t xml:space="preserve"> Approach </w:t>
      </w:r>
    </w:p>
    <w:p w14:paraId="5D7243C4" w14:textId="7730DEFD" w:rsidR="00E27E78" w:rsidRDefault="004925F5" w:rsidP="004925F5">
      <w:pPr>
        <w:rPr>
          <w:color w:val="0070C0"/>
        </w:rPr>
      </w:pPr>
      <w:r w:rsidRPr="00C97038">
        <w:rPr>
          <w:color w:val="0070C0"/>
        </w:rPr>
        <w:t xml:space="preserve">3.1 We are keen to maximise revenue from advertising and wherever possible will permit advertising and sponsorship on or via our assets. Therefore, rather than define specific permitted advertising, we will work on the basis that advertising is permitted unless it falls into a number of prohibited categories (see following section). </w:t>
      </w:r>
    </w:p>
    <w:p w14:paraId="28E781CE" w14:textId="77777777" w:rsidR="00372FC3" w:rsidRPr="00C97038" w:rsidRDefault="00372FC3" w:rsidP="004925F5">
      <w:pPr>
        <w:rPr>
          <w:color w:val="0070C0"/>
        </w:rPr>
      </w:pPr>
    </w:p>
    <w:p w14:paraId="039E8DCC" w14:textId="77777777" w:rsidR="00A70370" w:rsidRPr="00C97038" w:rsidRDefault="004925F5" w:rsidP="00C97038">
      <w:pPr>
        <w:pStyle w:val="Heading2"/>
      </w:pPr>
      <w:r w:rsidRPr="00C97038">
        <w:t xml:space="preserve">4.0 Appropriate advertising </w:t>
      </w:r>
    </w:p>
    <w:p w14:paraId="74B28B8B" w14:textId="77777777" w:rsidR="00A70370" w:rsidRPr="00C97038" w:rsidRDefault="00BF539C" w:rsidP="004925F5">
      <w:pPr>
        <w:rPr>
          <w:color w:val="0070C0"/>
        </w:rPr>
      </w:pPr>
      <w:r w:rsidRPr="00C97038">
        <w:rPr>
          <w:color w:val="0070C0"/>
        </w:rPr>
        <w:t>4.1</w:t>
      </w:r>
      <w:r w:rsidR="004925F5" w:rsidRPr="00C97038">
        <w:rPr>
          <w:color w:val="0070C0"/>
        </w:rPr>
        <w:t xml:space="preserve"> Appropriate advertising includes products or services that are in keeping with our </w:t>
      </w:r>
      <w:r w:rsidR="00C7642D" w:rsidRPr="00C97038">
        <w:rPr>
          <w:color w:val="0070C0"/>
        </w:rPr>
        <w:t>Corporate P</w:t>
      </w:r>
      <w:r w:rsidR="004925F5" w:rsidRPr="00C97038">
        <w:rPr>
          <w:color w:val="0070C0"/>
        </w:rPr>
        <w:t xml:space="preserve">lan and do not conflict with other parts of this policy. </w:t>
      </w:r>
    </w:p>
    <w:p w14:paraId="00A05BCB" w14:textId="77777777" w:rsidR="00A70370" w:rsidRPr="00C97038" w:rsidRDefault="004925F5" w:rsidP="004925F5">
      <w:pPr>
        <w:rPr>
          <w:color w:val="0070C0"/>
        </w:rPr>
      </w:pPr>
      <w:r w:rsidRPr="00C97038">
        <w:rPr>
          <w:color w:val="0070C0"/>
        </w:rPr>
        <w:t>4.</w:t>
      </w:r>
      <w:r w:rsidR="00BF539C" w:rsidRPr="00C97038">
        <w:rPr>
          <w:color w:val="0070C0"/>
        </w:rPr>
        <w:t>2</w:t>
      </w:r>
      <w:r w:rsidRPr="00C97038">
        <w:rPr>
          <w:color w:val="0070C0"/>
        </w:rPr>
        <w:t xml:space="preserve"> We will welcome the opportunity to work with both local and national organisations if they comply with the advertising policy. </w:t>
      </w:r>
    </w:p>
    <w:p w14:paraId="0EE39F82" w14:textId="6D3C90B7" w:rsidR="00D71E5F" w:rsidRPr="00EE27B7" w:rsidRDefault="00BF539C" w:rsidP="00D71E5F">
      <w:pPr>
        <w:rPr>
          <w:color w:val="0070C0"/>
        </w:rPr>
      </w:pPr>
      <w:r w:rsidRPr="00C97038">
        <w:rPr>
          <w:color w:val="0070C0"/>
        </w:rPr>
        <w:t>4.3</w:t>
      </w:r>
      <w:r w:rsidR="004925F5" w:rsidRPr="00C97038">
        <w:rPr>
          <w:color w:val="0070C0"/>
        </w:rPr>
        <w:t xml:space="preserve"> The advert</w:t>
      </w:r>
      <w:r w:rsidR="00624961" w:rsidRPr="00C97038">
        <w:rPr>
          <w:color w:val="0070C0"/>
        </w:rPr>
        <w:t>s</w:t>
      </w:r>
      <w:r w:rsidR="004925F5" w:rsidRPr="00C97038">
        <w:rPr>
          <w:color w:val="0070C0"/>
        </w:rPr>
        <w:t xml:space="preserve"> will support the local economy. </w:t>
      </w:r>
    </w:p>
    <w:p w14:paraId="4058EFA3" w14:textId="77777777" w:rsidR="00D71E5F" w:rsidRPr="00C97038" w:rsidRDefault="00D71E5F" w:rsidP="00C97038">
      <w:pPr>
        <w:pStyle w:val="Heading2"/>
      </w:pPr>
      <w:r w:rsidRPr="00C97038">
        <w:t xml:space="preserve">5.0 Inappropriate or prohibited advertising </w:t>
      </w:r>
    </w:p>
    <w:p w14:paraId="2EEE1662" w14:textId="77777777" w:rsidR="00D71E5F" w:rsidRPr="00C97038" w:rsidRDefault="00D71E5F" w:rsidP="00D71E5F">
      <w:pPr>
        <w:rPr>
          <w:color w:val="0070C0"/>
        </w:rPr>
      </w:pPr>
      <w:r w:rsidRPr="00C97038">
        <w:rPr>
          <w:color w:val="0070C0"/>
        </w:rPr>
        <w:t>Types of organisations are</w:t>
      </w:r>
      <w:r w:rsidR="00E27E78" w:rsidRPr="00C97038">
        <w:rPr>
          <w:color w:val="0070C0"/>
        </w:rPr>
        <w:t xml:space="preserve"> deemed </w:t>
      </w:r>
      <w:r w:rsidR="003C644F" w:rsidRPr="00C97038">
        <w:rPr>
          <w:color w:val="0070C0"/>
        </w:rPr>
        <w:t>i</w:t>
      </w:r>
      <w:r w:rsidR="00E27E78" w:rsidRPr="00C97038">
        <w:rPr>
          <w:color w:val="0070C0"/>
        </w:rPr>
        <w:t>nappropriate</w:t>
      </w:r>
      <w:r w:rsidRPr="00C97038">
        <w:rPr>
          <w:color w:val="0070C0"/>
        </w:rPr>
        <w:t>:-</w:t>
      </w:r>
    </w:p>
    <w:p w14:paraId="7EDD8317" w14:textId="77777777" w:rsidR="00D71E5F" w:rsidRPr="00C97038" w:rsidRDefault="00D71E5F" w:rsidP="005D6CD1">
      <w:pPr>
        <w:pStyle w:val="ListParagraph"/>
        <w:numPr>
          <w:ilvl w:val="0"/>
          <w:numId w:val="1"/>
        </w:numPr>
        <w:rPr>
          <w:color w:val="0070C0"/>
        </w:rPr>
      </w:pPr>
      <w:r w:rsidRPr="00C97038">
        <w:rPr>
          <w:color w:val="0070C0"/>
        </w:rPr>
        <w:t>Political organisations</w:t>
      </w:r>
    </w:p>
    <w:p w14:paraId="59FF57BB" w14:textId="24519BE0" w:rsidR="004D3A5C" w:rsidRPr="00C97038" w:rsidRDefault="004D3A5C" w:rsidP="004D3A5C">
      <w:pPr>
        <w:pStyle w:val="ListParagraph"/>
        <w:numPr>
          <w:ilvl w:val="0"/>
          <w:numId w:val="1"/>
        </w:numPr>
        <w:spacing w:line="252" w:lineRule="auto"/>
        <w:rPr>
          <w:color w:val="0070C0"/>
        </w:rPr>
      </w:pPr>
      <w:r w:rsidRPr="00C97038">
        <w:rPr>
          <w:color w:val="0070C0"/>
        </w:rPr>
        <w:t>Manufacturers of tobacco products and related items (e.g. vaping paraphernalia)</w:t>
      </w:r>
    </w:p>
    <w:p w14:paraId="451D53F0" w14:textId="77777777" w:rsidR="00D71E5F" w:rsidRPr="00C97038" w:rsidRDefault="00D71E5F" w:rsidP="005D6CD1">
      <w:pPr>
        <w:pStyle w:val="ListParagraph"/>
        <w:numPr>
          <w:ilvl w:val="0"/>
          <w:numId w:val="1"/>
        </w:numPr>
        <w:rPr>
          <w:color w:val="0070C0"/>
        </w:rPr>
      </w:pPr>
      <w:r w:rsidRPr="00C97038">
        <w:rPr>
          <w:color w:val="0070C0"/>
        </w:rPr>
        <w:t>Manufacturers of alcohol products</w:t>
      </w:r>
    </w:p>
    <w:p w14:paraId="1129FD0D" w14:textId="77777777" w:rsidR="00E27E78" w:rsidRPr="00C97038" w:rsidRDefault="00D71E5F" w:rsidP="005D6CD1">
      <w:pPr>
        <w:pStyle w:val="ListParagraph"/>
        <w:numPr>
          <w:ilvl w:val="0"/>
          <w:numId w:val="1"/>
        </w:numPr>
        <w:rPr>
          <w:color w:val="0070C0"/>
        </w:rPr>
      </w:pPr>
      <w:r w:rsidRPr="00C97038">
        <w:rPr>
          <w:color w:val="0070C0"/>
        </w:rPr>
        <w:t xml:space="preserve">Advertising from any organisation associated with ‘adult industries’ will not be permitted. </w:t>
      </w:r>
    </w:p>
    <w:p w14:paraId="12DD8D8E" w14:textId="77777777" w:rsidR="00D71E5F" w:rsidRPr="00C97038" w:rsidRDefault="00D71E5F" w:rsidP="005D6CD1">
      <w:pPr>
        <w:pStyle w:val="ListParagraph"/>
        <w:numPr>
          <w:ilvl w:val="0"/>
          <w:numId w:val="1"/>
        </w:numPr>
        <w:rPr>
          <w:color w:val="0070C0"/>
        </w:rPr>
      </w:pPr>
      <w:r w:rsidRPr="00C97038">
        <w:rPr>
          <w:color w:val="0070C0"/>
        </w:rPr>
        <w:t xml:space="preserve">Any content or advertising which has an overtly sexual ‘tone’ will also be excluded. </w:t>
      </w:r>
    </w:p>
    <w:p w14:paraId="588C2C0B" w14:textId="77777777" w:rsidR="00A11704" w:rsidRPr="00C97038" w:rsidRDefault="00E27E78" w:rsidP="00C97038">
      <w:pPr>
        <w:pStyle w:val="Heading2"/>
      </w:pPr>
      <w:r w:rsidRPr="00C97038">
        <w:lastRenderedPageBreak/>
        <w:t>5.1 Types or products and services prohibited</w:t>
      </w:r>
    </w:p>
    <w:p w14:paraId="14828953" w14:textId="77777777" w:rsidR="00A11704" w:rsidRPr="00C97038" w:rsidRDefault="004925F5" w:rsidP="004925F5">
      <w:pPr>
        <w:rPr>
          <w:color w:val="0070C0"/>
        </w:rPr>
      </w:pPr>
      <w:r w:rsidRPr="00C97038">
        <w:rPr>
          <w:color w:val="0070C0"/>
        </w:rPr>
        <w:t xml:space="preserve">Advertising should not promote any of the following: </w:t>
      </w:r>
    </w:p>
    <w:p w14:paraId="6EDAFB22"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Pornography, adult services or industries, or companies involved in sexual exploitation of adults or children </w:t>
      </w:r>
    </w:p>
    <w:p w14:paraId="61E13A37"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alcoholic drinks </w:t>
      </w:r>
    </w:p>
    <w:p w14:paraId="18833B5B"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gambling </w:t>
      </w:r>
    </w:p>
    <w:p w14:paraId="7D88D0B2"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loans and speculative financial products </w:t>
      </w:r>
    </w:p>
    <w:p w14:paraId="04BB372D"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tobacco and related products </w:t>
      </w:r>
    </w:p>
    <w:p w14:paraId="1D406C3A"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weapons, violence or anti-social behaviour of any description </w:t>
      </w:r>
    </w:p>
    <w:p w14:paraId="4B84AD5C"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those that give undue publicity to inappropriate behaviour or lifestyles. </w:t>
      </w:r>
    </w:p>
    <w:p w14:paraId="3BFB766B" w14:textId="77777777" w:rsidR="00A11704" w:rsidRPr="00C97038" w:rsidRDefault="004925F5" w:rsidP="005D6CD1">
      <w:pPr>
        <w:spacing w:after="0" w:line="240" w:lineRule="auto"/>
        <w:ind w:left="720"/>
        <w:rPr>
          <w:color w:val="0070C0"/>
        </w:rPr>
      </w:pPr>
      <w:r w:rsidRPr="00C97038">
        <w:rPr>
          <w:color w:val="0070C0"/>
        </w:rPr>
        <w:sym w:font="Symbol" w:char="F0B7"/>
      </w:r>
      <w:r w:rsidRPr="00C97038">
        <w:rPr>
          <w:color w:val="0070C0"/>
        </w:rPr>
        <w:t xml:space="preserve"> discrimination </w:t>
      </w:r>
    </w:p>
    <w:p w14:paraId="38FAB21A" w14:textId="77777777" w:rsidR="005D6CD1" w:rsidRPr="00C97038" w:rsidRDefault="005D6CD1" w:rsidP="005D6CD1">
      <w:pPr>
        <w:spacing w:after="0" w:line="240" w:lineRule="auto"/>
        <w:ind w:left="720"/>
        <w:rPr>
          <w:color w:val="0070C0"/>
        </w:rPr>
      </w:pPr>
    </w:p>
    <w:p w14:paraId="048F5103" w14:textId="77777777" w:rsidR="004925F5" w:rsidRPr="00C97038" w:rsidRDefault="004925F5" w:rsidP="004925F5">
      <w:pPr>
        <w:rPr>
          <w:color w:val="0070C0"/>
        </w:rPr>
      </w:pPr>
      <w:r w:rsidRPr="00C97038">
        <w:rPr>
          <w:color w:val="0070C0"/>
        </w:rPr>
        <w:t xml:space="preserve">5.2 The </w:t>
      </w:r>
      <w:r w:rsidR="00C7642D" w:rsidRPr="00C97038">
        <w:rPr>
          <w:color w:val="0070C0"/>
        </w:rPr>
        <w:t>C</w:t>
      </w:r>
      <w:r w:rsidRPr="00C97038">
        <w:rPr>
          <w:color w:val="0070C0"/>
        </w:rPr>
        <w:t xml:space="preserve">ouncil will not accept advertising that conflicts with the core values or policies of the </w:t>
      </w:r>
      <w:r w:rsidR="00C7642D" w:rsidRPr="00C97038">
        <w:rPr>
          <w:color w:val="0070C0"/>
        </w:rPr>
        <w:t>C</w:t>
      </w:r>
      <w:r w:rsidRPr="00C97038">
        <w:rPr>
          <w:color w:val="0070C0"/>
        </w:rPr>
        <w:t xml:space="preserve">ouncil in any way. We reserve the right to decide whether an issue is or is not contentious and if the advertising may or may not be displayed. </w:t>
      </w:r>
    </w:p>
    <w:p w14:paraId="09239119" w14:textId="113BF864" w:rsidR="002268C2" w:rsidRPr="00C97038" w:rsidRDefault="004925F5" w:rsidP="00C97038">
      <w:pPr>
        <w:pStyle w:val="Heading2"/>
      </w:pPr>
      <w:r w:rsidRPr="00C97038">
        <w:t xml:space="preserve">6.0 </w:t>
      </w:r>
      <w:r w:rsidR="00A2212B">
        <w:t>Religious ADVERTISING</w:t>
      </w:r>
    </w:p>
    <w:p w14:paraId="1A24E2DE" w14:textId="0C184342" w:rsidR="00A2212B" w:rsidRPr="00A2212B" w:rsidRDefault="00A2212B" w:rsidP="00A2212B">
      <w:pPr>
        <w:rPr>
          <w:color w:val="0070C0"/>
        </w:rPr>
      </w:pPr>
      <w:r>
        <w:rPr>
          <w:color w:val="0070C0"/>
        </w:rPr>
        <w:t>T</w:t>
      </w:r>
      <w:r w:rsidRPr="00A2212B">
        <w:rPr>
          <w:color w:val="0070C0"/>
        </w:rPr>
        <w:t>he Council, as a secular body, has to be extremely careful on whether to permit religious advertising.</w:t>
      </w:r>
    </w:p>
    <w:p w14:paraId="31D953F5" w14:textId="77777777" w:rsidR="00A2212B" w:rsidRPr="00A2212B" w:rsidRDefault="00A2212B" w:rsidP="00A2212B">
      <w:pPr>
        <w:rPr>
          <w:color w:val="0070C0"/>
        </w:rPr>
      </w:pPr>
      <w:r w:rsidRPr="00A2212B">
        <w:rPr>
          <w:color w:val="0070C0"/>
        </w:rPr>
        <w:t xml:space="preserve">As the Advertising Standards Authority (ASA) states: “Religion and belief are potentially extremely sensitive subjects. References to religion in marketing communications, even humorous ones, have the capacity to cause serious offence.” </w:t>
      </w:r>
    </w:p>
    <w:p w14:paraId="5A8C6203" w14:textId="018BAF0B" w:rsidR="00A2212B" w:rsidRDefault="00A2212B" w:rsidP="004925F5">
      <w:pPr>
        <w:rPr>
          <w:color w:val="0070C0"/>
        </w:rPr>
      </w:pPr>
      <w:r w:rsidRPr="00A2212B">
        <w:rPr>
          <w:color w:val="0070C0"/>
        </w:rPr>
        <w:t>Our default position, therefore, is to remain neutral on matters of faith and belief and not accept advertising which contains specifically religious content. We do draw a distinction between religious advertising and adverts which may reference, say a religious festival, but is widely recognised as being celebrated by people of all faith</w:t>
      </w:r>
      <w:r>
        <w:rPr>
          <w:color w:val="0070C0"/>
        </w:rPr>
        <w:t>s and none such as Christmas</w:t>
      </w:r>
    </w:p>
    <w:p w14:paraId="42F70919" w14:textId="77777777" w:rsidR="00A2212B" w:rsidRDefault="00A2212B" w:rsidP="004925F5">
      <w:pPr>
        <w:rPr>
          <w:color w:val="0070C0"/>
        </w:rPr>
      </w:pPr>
    </w:p>
    <w:p w14:paraId="7DD0D053" w14:textId="7D998533" w:rsidR="008E5956" w:rsidRPr="00C97038" w:rsidRDefault="00BF539C" w:rsidP="00C97038">
      <w:pPr>
        <w:pStyle w:val="Heading2"/>
      </w:pPr>
      <w:r w:rsidRPr="00C97038">
        <w:t>7</w:t>
      </w:r>
      <w:r w:rsidR="004925F5" w:rsidRPr="00C97038">
        <w:t xml:space="preserve">.0 </w:t>
      </w:r>
      <w:r w:rsidR="00A2212B">
        <w:t>STYLE AND CONTENT</w:t>
      </w:r>
    </w:p>
    <w:p w14:paraId="04F68A78" w14:textId="77AE42DF" w:rsidR="00A2212B" w:rsidRPr="00C97038" w:rsidRDefault="00A2212B" w:rsidP="00A2212B">
      <w:pPr>
        <w:rPr>
          <w:color w:val="0070C0"/>
        </w:rPr>
      </w:pPr>
      <w:r w:rsidRPr="00C97038">
        <w:rPr>
          <w:color w:val="0070C0"/>
        </w:rPr>
        <w:t xml:space="preserve">BWDBC is bound by duties and requirements under the Equality Act 2010, Highways Act 1980, Traffic Management Act 2004, Planning laws and other legislation. </w:t>
      </w:r>
    </w:p>
    <w:p w14:paraId="14794AE2" w14:textId="4094536B" w:rsidR="00A2212B" w:rsidRDefault="00A2212B" w:rsidP="00A2212B">
      <w:pPr>
        <w:rPr>
          <w:rFonts w:ascii="Franklin Gothic Book" w:hAnsi="Franklin Gothic Book"/>
          <w:color w:val="000000"/>
        </w:rPr>
      </w:pPr>
    </w:p>
    <w:p w14:paraId="61FFE91A" w14:textId="1C272EAA" w:rsidR="00A2212B" w:rsidRPr="00C97038" w:rsidRDefault="00EE27B7" w:rsidP="00A2212B">
      <w:pPr>
        <w:pStyle w:val="Heading2"/>
      </w:pPr>
      <w:r>
        <w:t>8</w:t>
      </w:r>
      <w:r w:rsidR="00A2212B" w:rsidRPr="00C97038">
        <w:t xml:space="preserve">.0 </w:t>
      </w:r>
      <w:r>
        <w:rPr>
          <w:rFonts w:ascii="Franklin Gothic Book" w:hAnsi="Franklin Gothic Book"/>
          <w:color w:val="000000"/>
        </w:rPr>
        <w:t>Due Diligence</w:t>
      </w:r>
    </w:p>
    <w:p w14:paraId="2635F30C" w14:textId="011BA68F" w:rsidR="00EE27B7" w:rsidRPr="00EE27B7" w:rsidRDefault="00EE27B7" w:rsidP="00A2212B">
      <w:pPr>
        <w:rPr>
          <w:color w:val="0070C0"/>
        </w:rPr>
      </w:pPr>
      <w:r w:rsidRPr="00EE27B7">
        <w:rPr>
          <w:color w:val="0070C0"/>
        </w:rPr>
        <w:t xml:space="preserve">8.1 </w:t>
      </w:r>
      <w:r w:rsidR="00A2212B" w:rsidRPr="00EE27B7">
        <w:rPr>
          <w:color w:val="0070C0"/>
        </w:rPr>
        <w:t xml:space="preserve">As a public body, we are committed to conducting our business with honesty and integrity. We are taxpayer funded and our residents expect the highest standards of us. Our reputation is of critical importance in establishing and maintaining our residents’ trust and confidence. </w:t>
      </w:r>
    </w:p>
    <w:p w14:paraId="476E79EA" w14:textId="1CD1798B" w:rsidR="00A2212B" w:rsidRPr="00EE27B7" w:rsidRDefault="00EE27B7" w:rsidP="00A2212B">
      <w:pPr>
        <w:rPr>
          <w:color w:val="0070C0"/>
        </w:rPr>
      </w:pPr>
      <w:r w:rsidRPr="00EE27B7">
        <w:rPr>
          <w:color w:val="0070C0"/>
        </w:rPr>
        <w:t xml:space="preserve">8.2 </w:t>
      </w:r>
      <w:r w:rsidR="00A2212B" w:rsidRPr="00EE27B7">
        <w:rPr>
          <w:color w:val="0070C0"/>
        </w:rPr>
        <w:t xml:space="preserve">We, therefore, have to be extremely careful which businesses and organisations we deal with. Before we sell space on our assets. we will do a period of due diligence to ensure the association with the businesses, organisations and individuals we do business with will not harm the reputation of the Council. We reserve the right not to sell space to businesses, organisations and individuals who we feel, after a process of due diligence, would harm our reputation by being associated with them. Should any issue come to light after the </w:t>
      </w:r>
      <w:r w:rsidR="00A2212B" w:rsidRPr="00EE27B7">
        <w:rPr>
          <w:color w:val="0070C0"/>
        </w:rPr>
        <w:lastRenderedPageBreak/>
        <w:t>advert has started to be displayed, we also reserve the right to terminate the relationship. Before doing so, we will speak to those concerned to investigate the issue and then make a decision.</w:t>
      </w:r>
    </w:p>
    <w:p w14:paraId="05FB8725" w14:textId="2B3088D0" w:rsidR="00A2212B" w:rsidRPr="00EE27B7" w:rsidRDefault="00EE27B7" w:rsidP="00A2212B">
      <w:pPr>
        <w:rPr>
          <w:color w:val="0070C0"/>
        </w:rPr>
      </w:pPr>
      <w:r w:rsidRPr="00EE27B7">
        <w:rPr>
          <w:color w:val="0070C0"/>
        </w:rPr>
        <w:t xml:space="preserve">8.3 </w:t>
      </w:r>
      <w:r w:rsidR="00A2212B" w:rsidRPr="00EE27B7">
        <w:rPr>
          <w:color w:val="0070C0"/>
        </w:rPr>
        <w:t>The ultimate decision on whether to accept advertising or not rest with the Council and we reserve the right to decline offering advertising space to any company or organisation should we feel it necessary.</w:t>
      </w:r>
    </w:p>
    <w:p w14:paraId="1D7C3FBB" w14:textId="77777777" w:rsidR="00A2212B" w:rsidRDefault="00A2212B" w:rsidP="00A2212B">
      <w:pPr>
        <w:rPr>
          <w:rFonts w:ascii="Franklin Gothic Book" w:hAnsi="Franklin Gothic Book"/>
          <w:color w:val="000000"/>
        </w:rPr>
      </w:pPr>
    </w:p>
    <w:p w14:paraId="1B17C88A" w14:textId="4788BB69" w:rsidR="00A2212B" w:rsidRPr="00C97038" w:rsidRDefault="00EE27B7" w:rsidP="00A2212B">
      <w:pPr>
        <w:pStyle w:val="Heading2"/>
      </w:pPr>
      <w:r>
        <w:t xml:space="preserve">9.0 </w:t>
      </w:r>
      <w:r w:rsidR="00A2212B" w:rsidRPr="00C97038">
        <w:t xml:space="preserve">Disclaimer </w:t>
      </w:r>
    </w:p>
    <w:p w14:paraId="497B8AFD" w14:textId="638A7998" w:rsidR="00A2212B" w:rsidRPr="00C97038" w:rsidRDefault="00EE27B7" w:rsidP="00A2212B">
      <w:pPr>
        <w:rPr>
          <w:color w:val="0070C0"/>
        </w:rPr>
      </w:pPr>
      <w:r>
        <w:rPr>
          <w:color w:val="0070C0"/>
        </w:rPr>
        <w:t xml:space="preserve">9.1 </w:t>
      </w:r>
      <w:r w:rsidR="00A2212B" w:rsidRPr="00C97038">
        <w:rPr>
          <w:color w:val="0070C0"/>
        </w:rPr>
        <w:t xml:space="preserve">We make reasonable efforts to ensure that only advertisements suitable for 'family viewing' appear through council channels. However the council does not control third party sites, content or products. Advertisers may have different use, styles and privacy policies, for which we cannot accept responsibility for these. The inclusion of an advert on one of our assets does not imply that the product or service is endorsed by the Council. </w:t>
      </w:r>
    </w:p>
    <w:p w14:paraId="238FE3BA" w14:textId="6BFA235A" w:rsidR="00A2212B" w:rsidRPr="00C97038" w:rsidRDefault="00EE27B7" w:rsidP="00A2212B">
      <w:pPr>
        <w:rPr>
          <w:color w:val="0070C0"/>
        </w:rPr>
      </w:pPr>
      <w:r>
        <w:rPr>
          <w:color w:val="0070C0"/>
        </w:rPr>
        <w:t>9</w:t>
      </w:r>
      <w:r w:rsidR="00A2212B" w:rsidRPr="00C97038">
        <w:rPr>
          <w:color w:val="0070C0"/>
        </w:rPr>
        <w:t xml:space="preserve">.2 We will display a link to this advertising policy on any page of our website which carries advertising and an email link so that customers with any concerns can raise them promptly with the council. We will respond in line with our complaints procedure, unless the issue requires faster action to remove unsuitable content. </w:t>
      </w:r>
    </w:p>
    <w:p w14:paraId="62202BE9" w14:textId="6DEC6458" w:rsidR="00A2212B" w:rsidRPr="00C97038" w:rsidRDefault="00EE27B7" w:rsidP="00A2212B">
      <w:pPr>
        <w:rPr>
          <w:color w:val="0070C0"/>
        </w:rPr>
      </w:pPr>
      <w:r>
        <w:rPr>
          <w:color w:val="0070C0"/>
        </w:rPr>
        <w:t>9</w:t>
      </w:r>
      <w:r w:rsidR="00A2212B" w:rsidRPr="00C97038">
        <w:rPr>
          <w:color w:val="0070C0"/>
        </w:rPr>
        <w:t>.3 The learning captured from our advertising experiences will be used to review the policy as necessary</w:t>
      </w:r>
    </w:p>
    <w:p w14:paraId="07418594" w14:textId="77777777" w:rsidR="00A2212B" w:rsidRDefault="00A2212B" w:rsidP="00A2212B"/>
    <w:p w14:paraId="753661F9" w14:textId="77777777" w:rsidR="00561339" w:rsidRPr="00561339" w:rsidRDefault="00561339" w:rsidP="004925F5">
      <w:pPr>
        <w:rPr>
          <w:b/>
          <w:u w:val="single"/>
        </w:rPr>
      </w:pPr>
    </w:p>
    <w:sectPr w:rsidR="00561339" w:rsidRPr="0056133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F3479" w14:textId="77777777" w:rsidR="00527727" w:rsidRDefault="00527727" w:rsidP="00B77EAB">
      <w:pPr>
        <w:spacing w:after="0" w:line="240" w:lineRule="auto"/>
      </w:pPr>
      <w:r>
        <w:separator/>
      </w:r>
    </w:p>
  </w:endnote>
  <w:endnote w:type="continuationSeparator" w:id="0">
    <w:p w14:paraId="64085C6F" w14:textId="77777777" w:rsidR="00527727" w:rsidRDefault="00527727" w:rsidP="00B7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sz w:val="16"/>
        <w:szCs w:val="16"/>
      </w:rPr>
      <w:id w:val="-1026566594"/>
      <w:docPartObj>
        <w:docPartGallery w:val="Page Numbers (Bottom of Page)"/>
        <w:docPartUnique/>
      </w:docPartObj>
    </w:sdtPr>
    <w:sdtEndPr/>
    <w:sdtContent>
      <w:sdt>
        <w:sdtPr>
          <w:rPr>
            <w:color w:val="0070C0"/>
            <w:sz w:val="16"/>
            <w:szCs w:val="16"/>
          </w:rPr>
          <w:id w:val="-1769616900"/>
          <w:docPartObj>
            <w:docPartGallery w:val="Page Numbers (Top of Page)"/>
            <w:docPartUnique/>
          </w:docPartObj>
        </w:sdtPr>
        <w:sdtEndPr/>
        <w:sdtContent>
          <w:p w14:paraId="764919F7" w14:textId="77777777" w:rsidR="00B77EAB" w:rsidRPr="00C97038" w:rsidRDefault="00B77EAB" w:rsidP="00B77EAB">
            <w:pPr>
              <w:pStyle w:val="Footer"/>
              <w:rPr>
                <w:color w:val="0070C0"/>
                <w:sz w:val="16"/>
                <w:szCs w:val="16"/>
              </w:rPr>
            </w:pPr>
            <w:r w:rsidRPr="00C97038">
              <w:rPr>
                <w:color w:val="0070C0"/>
                <w:sz w:val="16"/>
                <w:szCs w:val="16"/>
              </w:rPr>
              <w:t xml:space="preserve">V 1.1 </w:t>
            </w:r>
            <w:r w:rsidRPr="00C97038">
              <w:rPr>
                <w:color w:val="0070C0"/>
                <w:sz w:val="16"/>
                <w:szCs w:val="16"/>
              </w:rPr>
              <w:tab/>
            </w:r>
            <w:r w:rsidRPr="00C97038">
              <w:rPr>
                <w:color w:val="0070C0"/>
                <w:sz w:val="16"/>
                <w:szCs w:val="16"/>
              </w:rPr>
              <w:tab/>
              <w:t xml:space="preserve">Page </w:t>
            </w:r>
            <w:r w:rsidRPr="00C97038">
              <w:rPr>
                <w:b/>
                <w:bCs/>
                <w:color w:val="0070C0"/>
                <w:sz w:val="16"/>
                <w:szCs w:val="16"/>
              </w:rPr>
              <w:fldChar w:fldCharType="begin"/>
            </w:r>
            <w:r w:rsidRPr="00C97038">
              <w:rPr>
                <w:b/>
                <w:bCs/>
                <w:color w:val="0070C0"/>
                <w:sz w:val="16"/>
                <w:szCs w:val="16"/>
              </w:rPr>
              <w:instrText xml:space="preserve"> PAGE </w:instrText>
            </w:r>
            <w:r w:rsidRPr="00C97038">
              <w:rPr>
                <w:b/>
                <w:bCs/>
                <w:color w:val="0070C0"/>
                <w:sz w:val="16"/>
                <w:szCs w:val="16"/>
              </w:rPr>
              <w:fldChar w:fldCharType="separate"/>
            </w:r>
            <w:r w:rsidR="00EE27B7">
              <w:rPr>
                <w:b/>
                <w:bCs/>
                <w:noProof/>
                <w:color w:val="0070C0"/>
                <w:sz w:val="16"/>
                <w:szCs w:val="16"/>
              </w:rPr>
              <w:t>4</w:t>
            </w:r>
            <w:r w:rsidRPr="00C97038">
              <w:rPr>
                <w:b/>
                <w:bCs/>
                <w:color w:val="0070C0"/>
                <w:sz w:val="16"/>
                <w:szCs w:val="16"/>
              </w:rPr>
              <w:fldChar w:fldCharType="end"/>
            </w:r>
            <w:r w:rsidRPr="00C97038">
              <w:rPr>
                <w:color w:val="0070C0"/>
                <w:sz w:val="16"/>
                <w:szCs w:val="16"/>
              </w:rPr>
              <w:t xml:space="preserve"> of </w:t>
            </w:r>
            <w:r w:rsidRPr="00C97038">
              <w:rPr>
                <w:b/>
                <w:bCs/>
                <w:color w:val="0070C0"/>
                <w:sz w:val="16"/>
                <w:szCs w:val="16"/>
              </w:rPr>
              <w:fldChar w:fldCharType="begin"/>
            </w:r>
            <w:r w:rsidRPr="00C97038">
              <w:rPr>
                <w:b/>
                <w:bCs/>
                <w:color w:val="0070C0"/>
                <w:sz w:val="16"/>
                <w:szCs w:val="16"/>
              </w:rPr>
              <w:instrText xml:space="preserve"> NUMPAGES  </w:instrText>
            </w:r>
            <w:r w:rsidRPr="00C97038">
              <w:rPr>
                <w:b/>
                <w:bCs/>
                <w:color w:val="0070C0"/>
                <w:sz w:val="16"/>
                <w:szCs w:val="16"/>
              </w:rPr>
              <w:fldChar w:fldCharType="separate"/>
            </w:r>
            <w:r w:rsidR="00EE27B7">
              <w:rPr>
                <w:b/>
                <w:bCs/>
                <w:noProof/>
                <w:color w:val="0070C0"/>
                <w:sz w:val="16"/>
                <w:szCs w:val="16"/>
              </w:rPr>
              <w:t>4</w:t>
            </w:r>
            <w:r w:rsidRPr="00C97038">
              <w:rPr>
                <w:b/>
                <w:bCs/>
                <w:color w:val="0070C0"/>
                <w:sz w:val="16"/>
                <w:szCs w:val="16"/>
              </w:rPr>
              <w:fldChar w:fldCharType="end"/>
            </w:r>
          </w:p>
        </w:sdtContent>
      </w:sdt>
    </w:sdtContent>
  </w:sdt>
  <w:p w14:paraId="6D76133C" w14:textId="77777777" w:rsidR="00B77EAB" w:rsidRPr="00B77EAB" w:rsidRDefault="00B77EA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B240F" w14:textId="77777777" w:rsidR="00527727" w:rsidRDefault="00527727" w:rsidP="00B77EAB">
      <w:pPr>
        <w:spacing w:after="0" w:line="240" w:lineRule="auto"/>
      </w:pPr>
      <w:r>
        <w:separator/>
      </w:r>
    </w:p>
  </w:footnote>
  <w:footnote w:type="continuationSeparator" w:id="0">
    <w:p w14:paraId="7A8FAF85" w14:textId="77777777" w:rsidR="00527727" w:rsidRDefault="00527727" w:rsidP="00B77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6C52" w14:textId="77777777" w:rsidR="00B77EAB" w:rsidRPr="00C97038" w:rsidRDefault="00B77EAB" w:rsidP="00B77EAB">
    <w:pPr>
      <w:rPr>
        <w:b/>
        <w:color w:val="0070C0"/>
      </w:rPr>
    </w:pPr>
    <w:r w:rsidRPr="00C97038">
      <w:rPr>
        <w:b/>
        <w:color w:val="0070C0"/>
        <w:sz w:val="16"/>
      </w:rPr>
      <w:t>Blackburn with Darwen Borough Council – Advertising Policy</w:t>
    </w:r>
  </w:p>
  <w:p w14:paraId="4C5177D4" w14:textId="77777777" w:rsidR="00B77EAB" w:rsidRDefault="00B77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C6819"/>
    <w:multiLevelType w:val="hybridMultilevel"/>
    <w:tmpl w:val="BF522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F5"/>
    <w:rsid w:val="000D78D8"/>
    <w:rsid w:val="00213D46"/>
    <w:rsid w:val="00214554"/>
    <w:rsid w:val="002268C2"/>
    <w:rsid w:val="003228E2"/>
    <w:rsid w:val="00372FC3"/>
    <w:rsid w:val="003C644F"/>
    <w:rsid w:val="003F69FA"/>
    <w:rsid w:val="004925F5"/>
    <w:rsid w:val="004D3A5C"/>
    <w:rsid w:val="00527727"/>
    <w:rsid w:val="00561339"/>
    <w:rsid w:val="005D6CD1"/>
    <w:rsid w:val="00624961"/>
    <w:rsid w:val="00625752"/>
    <w:rsid w:val="006343A3"/>
    <w:rsid w:val="00692FC2"/>
    <w:rsid w:val="007719A1"/>
    <w:rsid w:val="008373C5"/>
    <w:rsid w:val="008E5956"/>
    <w:rsid w:val="00A11704"/>
    <w:rsid w:val="00A2212B"/>
    <w:rsid w:val="00A60841"/>
    <w:rsid w:val="00A70370"/>
    <w:rsid w:val="00B2452C"/>
    <w:rsid w:val="00B245A9"/>
    <w:rsid w:val="00B77EAB"/>
    <w:rsid w:val="00B8001D"/>
    <w:rsid w:val="00BD0898"/>
    <w:rsid w:val="00BF539C"/>
    <w:rsid w:val="00C67E31"/>
    <w:rsid w:val="00C7642D"/>
    <w:rsid w:val="00C97038"/>
    <w:rsid w:val="00D71E5F"/>
    <w:rsid w:val="00E27E78"/>
    <w:rsid w:val="00E66366"/>
    <w:rsid w:val="00E82EDC"/>
    <w:rsid w:val="00EE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F022"/>
  <w15:docId w15:val="{DFD45618-F59D-48FC-A3F6-7C87CBB3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38"/>
  </w:style>
  <w:style w:type="paragraph" w:styleId="Heading1">
    <w:name w:val="heading 1"/>
    <w:basedOn w:val="Normal"/>
    <w:next w:val="Normal"/>
    <w:link w:val="Heading1Char"/>
    <w:uiPriority w:val="9"/>
    <w:qFormat/>
    <w:rsid w:val="00C9703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9703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9703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9703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9703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9703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9703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9703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703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AB"/>
  </w:style>
  <w:style w:type="paragraph" w:styleId="Footer">
    <w:name w:val="footer"/>
    <w:basedOn w:val="Normal"/>
    <w:link w:val="FooterChar"/>
    <w:uiPriority w:val="99"/>
    <w:unhideWhenUsed/>
    <w:rsid w:val="00B77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AB"/>
  </w:style>
  <w:style w:type="paragraph" w:styleId="ListParagraph">
    <w:name w:val="List Paragraph"/>
    <w:basedOn w:val="Normal"/>
    <w:uiPriority w:val="34"/>
    <w:qFormat/>
    <w:rsid w:val="005D6CD1"/>
    <w:pPr>
      <w:ind w:left="720"/>
      <w:contextualSpacing/>
    </w:pPr>
  </w:style>
  <w:style w:type="character" w:styleId="CommentReference">
    <w:name w:val="annotation reference"/>
    <w:basedOn w:val="DefaultParagraphFont"/>
    <w:uiPriority w:val="99"/>
    <w:semiHidden/>
    <w:unhideWhenUsed/>
    <w:rsid w:val="00C7642D"/>
    <w:rPr>
      <w:sz w:val="16"/>
      <w:szCs w:val="16"/>
    </w:rPr>
  </w:style>
  <w:style w:type="paragraph" w:styleId="CommentText">
    <w:name w:val="annotation text"/>
    <w:basedOn w:val="Normal"/>
    <w:link w:val="CommentTextChar"/>
    <w:uiPriority w:val="99"/>
    <w:semiHidden/>
    <w:unhideWhenUsed/>
    <w:rsid w:val="00C7642D"/>
    <w:pPr>
      <w:spacing w:line="240" w:lineRule="auto"/>
    </w:pPr>
  </w:style>
  <w:style w:type="character" w:customStyle="1" w:styleId="CommentTextChar">
    <w:name w:val="Comment Text Char"/>
    <w:basedOn w:val="DefaultParagraphFont"/>
    <w:link w:val="CommentText"/>
    <w:uiPriority w:val="99"/>
    <w:semiHidden/>
    <w:rsid w:val="00C7642D"/>
    <w:rPr>
      <w:sz w:val="20"/>
      <w:szCs w:val="20"/>
    </w:rPr>
  </w:style>
  <w:style w:type="paragraph" w:styleId="CommentSubject">
    <w:name w:val="annotation subject"/>
    <w:basedOn w:val="CommentText"/>
    <w:next w:val="CommentText"/>
    <w:link w:val="CommentSubjectChar"/>
    <w:uiPriority w:val="99"/>
    <w:semiHidden/>
    <w:unhideWhenUsed/>
    <w:rsid w:val="00C7642D"/>
    <w:rPr>
      <w:b/>
      <w:bCs/>
    </w:rPr>
  </w:style>
  <w:style w:type="character" w:customStyle="1" w:styleId="CommentSubjectChar">
    <w:name w:val="Comment Subject Char"/>
    <w:basedOn w:val="CommentTextChar"/>
    <w:link w:val="CommentSubject"/>
    <w:uiPriority w:val="99"/>
    <w:semiHidden/>
    <w:rsid w:val="00C7642D"/>
    <w:rPr>
      <w:b/>
      <w:bCs/>
      <w:sz w:val="20"/>
      <w:szCs w:val="20"/>
    </w:rPr>
  </w:style>
  <w:style w:type="paragraph" w:styleId="BalloonText">
    <w:name w:val="Balloon Text"/>
    <w:basedOn w:val="Normal"/>
    <w:link w:val="BalloonTextChar"/>
    <w:uiPriority w:val="99"/>
    <w:semiHidden/>
    <w:unhideWhenUsed/>
    <w:rsid w:val="00C7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2D"/>
    <w:rPr>
      <w:rFonts w:ascii="Tahoma" w:hAnsi="Tahoma" w:cs="Tahoma"/>
      <w:sz w:val="16"/>
      <w:szCs w:val="16"/>
    </w:rPr>
  </w:style>
  <w:style w:type="character" w:styleId="Hyperlink">
    <w:name w:val="Hyperlink"/>
    <w:basedOn w:val="DefaultParagraphFont"/>
    <w:uiPriority w:val="99"/>
    <w:unhideWhenUsed/>
    <w:rsid w:val="00214554"/>
    <w:rPr>
      <w:color w:val="0000FF"/>
      <w:u w:val="single"/>
    </w:rPr>
  </w:style>
  <w:style w:type="character" w:customStyle="1" w:styleId="Heading1Char">
    <w:name w:val="Heading 1 Char"/>
    <w:basedOn w:val="DefaultParagraphFont"/>
    <w:link w:val="Heading1"/>
    <w:uiPriority w:val="9"/>
    <w:rsid w:val="00C9703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C9703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97038"/>
    <w:rPr>
      <w:caps/>
      <w:color w:val="1F4D78" w:themeColor="accent1" w:themeShade="7F"/>
      <w:spacing w:val="15"/>
    </w:rPr>
  </w:style>
  <w:style w:type="character" w:customStyle="1" w:styleId="Heading4Char">
    <w:name w:val="Heading 4 Char"/>
    <w:basedOn w:val="DefaultParagraphFont"/>
    <w:link w:val="Heading4"/>
    <w:uiPriority w:val="9"/>
    <w:semiHidden/>
    <w:rsid w:val="00C97038"/>
    <w:rPr>
      <w:caps/>
      <w:color w:val="2E74B5" w:themeColor="accent1" w:themeShade="BF"/>
      <w:spacing w:val="10"/>
    </w:rPr>
  </w:style>
  <w:style w:type="character" w:customStyle="1" w:styleId="Heading5Char">
    <w:name w:val="Heading 5 Char"/>
    <w:basedOn w:val="DefaultParagraphFont"/>
    <w:link w:val="Heading5"/>
    <w:uiPriority w:val="9"/>
    <w:semiHidden/>
    <w:rsid w:val="00C97038"/>
    <w:rPr>
      <w:caps/>
      <w:color w:val="2E74B5" w:themeColor="accent1" w:themeShade="BF"/>
      <w:spacing w:val="10"/>
    </w:rPr>
  </w:style>
  <w:style w:type="character" w:customStyle="1" w:styleId="Heading6Char">
    <w:name w:val="Heading 6 Char"/>
    <w:basedOn w:val="DefaultParagraphFont"/>
    <w:link w:val="Heading6"/>
    <w:uiPriority w:val="9"/>
    <w:semiHidden/>
    <w:rsid w:val="00C97038"/>
    <w:rPr>
      <w:caps/>
      <w:color w:val="2E74B5" w:themeColor="accent1" w:themeShade="BF"/>
      <w:spacing w:val="10"/>
    </w:rPr>
  </w:style>
  <w:style w:type="character" w:customStyle="1" w:styleId="Heading7Char">
    <w:name w:val="Heading 7 Char"/>
    <w:basedOn w:val="DefaultParagraphFont"/>
    <w:link w:val="Heading7"/>
    <w:uiPriority w:val="9"/>
    <w:semiHidden/>
    <w:rsid w:val="00C97038"/>
    <w:rPr>
      <w:caps/>
      <w:color w:val="2E74B5" w:themeColor="accent1" w:themeShade="BF"/>
      <w:spacing w:val="10"/>
    </w:rPr>
  </w:style>
  <w:style w:type="character" w:customStyle="1" w:styleId="Heading8Char">
    <w:name w:val="Heading 8 Char"/>
    <w:basedOn w:val="DefaultParagraphFont"/>
    <w:link w:val="Heading8"/>
    <w:uiPriority w:val="9"/>
    <w:semiHidden/>
    <w:rsid w:val="00C97038"/>
    <w:rPr>
      <w:caps/>
      <w:spacing w:val="10"/>
      <w:sz w:val="18"/>
      <w:szCs w:val="18"/>
    </w:rPr>
  </w:style>
  <w:style w:type="character" w:customStyle="1" w:styleId="Heading9Char">
    <w:name w:val="Heading 9 Char"/>
    <w:basedOn w:val="DefaultParagraphFont"/>
    <w:link w:val="Heading9"/>
    <w:uiPriority w:val="9"/>
    <w:semiHidden/>
    <w:rsid w:val="00C97038"/>
    <w:rPr>
      <w:i/>
      <w:iCs/>
      <w:caps/>
      <w:spacing w:val="10"/>
      <w:sz w:val="18"/>
      <w:szCs w:val="18"/>
    </w:rPr>
  </w:style>
  <w:style w:type="paragraph" w:styleId="Caption">
    <w:name w:val="caption"/>
    <w:basedOn w:val="Normal"/>
    <w:next w:val="Normal"/>
    <w:uiPriority w:val="35"/>
    <w:semiHidden/>
    <w:unhideWhenUsed/>
    <w:qFormat/>
    <w:rsid w:val="00C97038"/>
    <w:rPr>
      <w:b/>
      <w:bCs/>
      <w:color w:val="2E74B5" w:themeColor="accent1" w:themeShade="BF"/>
      <w:sz w:val="16"/>
      <w:szCs w:val="16"/>
    </w:rPr>
  </w:style>
  <w:style w:type="paragraph" w:styleId="Title">
    <w:name w:val="Title"/>
    <w:basedOn w:val="Normal"/>
    <w:next w:val="Normal"/>
    <w:link w:val="TitleChar"/>
    <w:uiPriority w:val="10"/>
    <w:qFormat/>
    <w:rsid w:val="00C9703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9703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9703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97038"/>
    <w:rPr>
      <w:caps/>
      <w:color w:val="595959" w:themeColor="text1" w:themeTint="A6"/>
      <w:spacing w:val="10"/>
      <w:sz w:val="21"/>
      <w:szCs w:val="21"/>
    </w:rPr>
  </w:style>
  <w:style w:type="character" w:styleId="Strong">
    <w:name w:val="Strong"/>
    <w:uiPriority w:val="22"/>
    <w:qFormat/>
    <w:rsid w:val="00C97038"/>
    <w:rPr>
      <w:b/>
      <w:bCs/>
    </w:rPr>
  </w:style>
  <w:style w:type="character" w:styleId="Emphasis">
    <w:name w:val="Emphasis"/>
    <w:uiPriority w:val="20"/>
    <w:qFormat/>
    <w:rsid w:val="00C97038"/>
    <w:rPr>
      <w:caps/>
      <w:color w:val="1F4D78" w:themeColor="accent1" w:themeShade="7F"/>
      <w:spacing w:val="5"/>
    </w:rPr>
  </w:style>
  <w:style w:type="paragraph" w:styleId="NoSpacing">
    <w:name w:val="No Spacing"/>
    <w:uiPriority w:val="1"/>
    <w:qFormat/>
    <w:rsid w:val="00C97038"/>
    <w:pPr>
      <w:spacing w:after="0" w:line="240" w:lineRule="auto"/>
    </w:pPr>
  </w:style>
  <w:style w:type="paragraph" w:styleId="Quote">
    <w:name w:val="Quote"/>
    <w:basedOn w:val="Normal"/>
    <w:next w:val="Normal"/>
    <w:link w:val="QuoteChar"/>
    <w:uiPriority w:val="29"/>
    <w:qFormat/>
    <w:rsid w:val="00C97038"/>
    <w:rPr>
      <w:i/>
      <w:iCs/>
      <w:sz w:val="24"/>
      <w:szCs w:val="24"/>
    </w:rPr>
  </w:style>
  <w:style w:type="character" w:customStyle="1" w:styleId="QuoteChar">
    <w:name w:val="Quote Char"/>
    <w:basedOn w:val="DefaultParagraphFont"/>
    <w:link w:val="Quote"/>
    <w:uiPriority w:val="29"/>
    <w:rsid w:val="00C97038"/>
    <w:rPr>
      <w:i/>
      <w:iCs/>
      <w:sz w:val="24"/>
      <w:szCs w:val="24"/>
    </w:rPr>
  </w:style>
  <w:style w:type="paragraph" w:styleId="IntenseQuote">
    <w:name w:val="Intense Quote"/>
    <w:basedOn w:val="Normal"/>
    <w:next w:val="Normal"/>
    <w:link w:val="IntenseQuoteChar"/>
    <w:uiPriority w:val="30"/>
    <w:qFormat/>
    <w:rsid w:val="00C9703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97038"/>
    <w:rPr>
      <w:color w:val="5B9BD5" w:themeColor="accent1"/>
      <w:sz w:val="24"/>
      <w:szCs w:val="24"/>
    </w:rPr>
  </w:style>
  <w:style w:type="character" w:styleId="SubtleEmphasis">
    <w:name w:val="Subtle Emphasis"/>
    <w:uiPriority w:val="19"/>
    <w:qFormat/>
    <w:rsid w:val="00C97038"/>
    <w:rPr>
      <w:i/>
      <w:iCs/>
      <w:color w:val="1F4D78" w:themeColor="accent1" w:themeShade="7F"/>
    </w:rPr>
  </w:style>
  <w:style w:type="character" w:styleId="IntenseEmphasis">
    <w:name w:val="Intense Emphasis"/>
    <w:uiPriority w:val="21"/>
    <w:qFormat/>
    <w:rsid w:val="00C97038"/>
    <w:rPr>
      <w:b/>
      <w:bCs/>
      <w:caps/>
      <w:color w:val="1F4D78" w:themeColor="accent1" w:themeShade="7F"/>
      <w:spacing w:val="10"/>
    </w:rPr>
  </w:style>
  <w:style w:type="character" w:styleId="SubtleReference">
    <w:name w:val="Subtle Reference"/>
    <w:uiPriority w:val="31"/>
    <w:qFormat/>
    <w:rsid w:val="00C97038"/>
    <w:rPr>
      <w:b/>
      <w:bCs/>
      <w:color w:val="5B9BD5" w:themeColor="accent1"/>
    </w:rPr>
  </w:style>
  <w:style w:type="character" w:styleId="IntenseReference">
    <w:name w:val="Intense Reference"/>
    <w:uiPriority w:val="32"/>
    <w:qFormat/>
    <w:rsid w:val="00C97038"/>
    <w:rPr>
      <w:b/>
      <w:bCs/>
      <w:i/>
      <w:iCs/>
      <w:caps/>
      <w:color w:val="5B9BD5" w:themeColor="accent1"/>
    </w:rPr>
  </w:style>
  <w:style w:type="character" w:styleId="BookTitle">
    <w:name w:val="Book Title"/>
    <w:uiPriority w:val="33"/>
    <w:qFormat/>
    <w:rsid w:val="00C97038"/>
    <w:rPr>
      <w:b/>
      <w:bCs/>
      <w:i/>
      <w:iCs/>
      <w:spacing w:val="0"/>
    </w:rPr>
  </w:style>
  <w:style w:type="paragraph" w:styleId="TOCHeading">
    <w:name w:val="TOC Heading"/>
    <w:basedOn w:val="Heading1"/>
    <w:next w:val="Normal"/>
    <w:uiPriority w:val="39"/>
    <w:semiHidden/>
    <w:unhideWhenUsed/>
    <w:qFormat/>
    <w:rsid w:val="00C970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14533">
      <w:bodyDiv w:val="1"/>
      <w:marLeft w:val="0"/>
      <w:marRight w:val="0"/>
      <w:marTop w:val="0"/>
      <w:marBottom w:val="0"/>
      <w:divBdr>
        <w:top w:val="none" w:sz="0" w:space="0" w:color="auto"/>
        <w:left w:val="none" w:sz="0" w:space="0" w:color="auto"/>
        <w:bottom w:val="none" w:sz="0" w:space="0" w:color="auto"/>
        <w:right w:val="none" w:sz="0" w:space="0" w:color="auto"/>
      </w:divBdr>
    </w:div>
    <w:div w:id="1727726775">
      <w:bodyDiv w:val="1"/>
      <w:marLeft w:val="0"/>
      <w:marRight w:val="0"/>
      <w:marTop w:val="0"/>
      <w:marBottom w:val="0"/>
      <w:divBdr>
        <w:top w:val="none" w:sz="0" w:space="0" w:color="auto"/>
        <w:left w:val="none" w:sz="0" w:space="0" w:color="auto"/>
        <w:bottom w:val="none" w:sz="0" w:space="0" w:color="auto"/>
        <w:right w:val="none" w:sz="0" w:space="0" w:color="auto"/>
      </w:divBdr>
    </w:div>
    <w:div w:id="1976329291">
      <w:bodyDiv w:val="1"/>
      <w:marLeft w:val="0"/>
      <w:marRight w:val="0"/>
      <w:marTop w:val="0"/>
      <w:marBottom w:val="0"/>
      <w:divBdr>
        <w:top w:val="none" w:sz="0" w:space="0" w:color="auto"/>
        <w:left w:val="none" w:sz="0" w:space="0" w:color="auto"/>
        <w:bottom w:val="none" w:sz="0" w:space="0" w:color="auto"/>
        <w:right w:val="none" w:sz="0" w:space="0" w:color="auto"/>
      </w:divBdr>
    </w:div>
    <w:div w:id="21457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recommended-code-of-practice-for-local-authority-publ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1F38-A262-4534-89C3-1AF26D2C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Stoddart Richard</dc:creator>
  <cp:keywords/>
  <dc:description/>
  <cp:lastModifiedBy>Greenwood Ben</cp:lastModifiedBy>
  <cp:revision>15</cp:revision>
  <dcterms:created xsi:type="dcterms:W3CDTF">2017-05-24T07:01:00Z</dcterms:created>
  <dcterms:modified xsi:type="dcterms:W3CDTF">2018-08-22T11:37:00Z</dcterms:modified>
</cp:coreProperties>
</file>